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charts/chart1.xml" ContentType="application/vnd.openxmlformats-officedocument.drawingml.chart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1125" w:leader="none"/>
          <w:tab w:val="left" w:pos="2263" w:leader="none"/>
        </w:tabs>
        <w:spacing w:lineRule="auto" w:line="240"/>
        <w:ind w:left="0" w:right="0" w:hanging="0"/>
        <w:jc w:val="center"/>
        <w:rPr>
          <w:i w:val="false"/>
          <w:i w:val="false"/>
          <w:iCs w:val="false"/>
        </w:rPr>
      </w:pPr>
      <w:r>
        <w:rPr>
          <w:b/>
          <w:bCs/>
          <w:i w:val="false"/>
          <w:iCs w:val="false"/>
          <w:sz w:val="32"/>
          <w:szCs w:val="32"/>
          <w:lang w:val="en-US"/>
        </w:rPr>
        <w:t>The Crisis and its Consequences for Society and Economic Theory</w:t>
      </w:r>
    </w:p>
    <w:p>
      <w:pPr>
        <w:pStyle w:val="Normal"/>
        <w:spacing w:lineRule="auto" w:line="240"/>
        <w:jc w:val="center"/>
        <w:rPr/>
      </w:pPr>
      <w:r/>
      <w:r>
        <w:rPr>
          <w:b/>
          <w:bCs/>
          <w:sz w:val="20"/>
          <w:szCs w:val="20"/>
          <w:lang w:val="en-US"/>
        </w:rPr>
        <w:drawing>
          <wp:inline distT="0" distB="0" distL="0" distR="0">
            <wp:extent cx="5759450" cy="3239770"/>
            <wp:effectExtent l="0" t="0" r="0" b="0"/>
            <wp:docPr id="1" name="Objekt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  <w:t>GRAPH 2</w:t>
      </w:r>
      <w:r>
        <w:rPr>
          <w:b/>
          <w:bCs/>
          <w:sz w:val="22"/>
          <w:szCs w:val="22"/>
          <w:lang w:val="en-US"/>
        </w:rPr>
        <w:t xml:space="preserve">: </w:t>
      </w:r>
      <w:r>
        <w:rPr>
          <w:b w:val="false"/>
          <w:bCs w:val="false"/>
          <w:i/>
          <w:iCs/>
          <w:sz w:val="20"/>
          <w:szCs w:val="20"/>
          <w:lang w:val="en-US"/>
        </w:rPr>
        <w:t>Development of the “at-risk-of-poverty-rate” in Germany / Source: Statistisches Bundesamt, 2018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de-DE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SimSun" w:cs="Mangal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plotArea>
      <c:lineChart>
        <c:grouping val="standar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Spalte B</c:v>
                </c:pt>
              </c:strCache>
            </c:strRef>
          </c:tx>
          <c:spPr>
            <a:solidFill>
              <a:srgbClr val="004586"/>
            </a:solidFill>
            <a:ln w="28800">
              <a:solidFill>
                <a:srgbClr val="004586"/>
              </a:solidFill>
              <a:round/>
            </a:ln>
          </c:spPr>
          <c:marker>
            <c:symbol val="square"/>
            <c:size val="8"/>
            <c:spPr>
              <a:solidFill>
                <a:srgbClr val="004586"/>
              </a:solidFill>
            </c:spPr>
          </c:marker>
          <c:dLbls>
            <c:numFmt formatCode="0.0%" sourceLinked="1"/>
            <c:txPr>
              <a:bodyPr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0"/>
            <c:showCatName val="0"/>
            <c:showSerName val="0"/>
            <c:showPercent val="0"/>
            <c:showLeaderLines val="0"/>
          </c:dLbls>
          <c:trendline>
            <c:spPr>
              <a:ln>
                <a:solidFill>
                  <a:srgbClr val="004586"/>
                </a:solidFill>
              </a:ln>
            </c:spPr>
            <c:trendlineType val="linear"/>
            <c:forward val="0"/>
            <c:backward val="0"/>
            <c:dispRSqr val="0"/>
            <c:dispEq val="0"/>
          </c:trendline>
          <c:cat>
            <c:strRef>
              <c:f>categories</c:f>
              <c:strCache>
                <c:ptCount val="13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  <c:pt idx="11">
                  <c:v>2016</c:v>
                </c:pt>
                <c:pt idx="12">
                  <c:v>2017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3"/>
                <c:pt idx="0">
                  <c:v>0.147</c:v>
                </c:pt>
                <c:pt idx="1">
                  <c:v>0.14</c:v>
                </c:pt>
                <c:pt idx="2">
                  <c:v>0.143</c:v>
                </c:pt>
                <c:pt idx="3">
                  <c:v>0.144</c:v>
                </c:pt>
                <c:pt idx="4">
                  <c:v>0.146</c:v>
                </c:pt>
                <c:pt idx="5">
                  <c:v>0.145</c:v>
                </c:pt>
                <c:pt idx="6">
                  <c:v>0.15</c:v>
                </c:pt>
                <c:pt idx="7">
                  <c:v>0.15</c:v>
                </c:pt>
                <c:pt idx="8">
                  <c:v>0.155</c:v>
                </c:pt>
                <c:pt idx="9">
                  <c:v>0.154</c:v>
                </c:pt>
                <c:pt idx="10">
                  <c:v>0.157</c:v>
                </c:pt>
                <c:pt idx="11">
                  <c:v>0.157</c:v>
                </c:pt>
                <c:pt idx="12">
                  <c:v>0.158</c:v>
                </c:pt>
              </c:numCache>
            </c:numRef>
          </c:val>
          <c:smooth val="0"/>
        </c:ser>
        <c:hiLowLines>
          <c:spPr>
            <a:ln>
              <a:noFill/>
            </a:ln>
          </c:spPr>
        </c:hiLowLines>
        <c:marker val="1"/>
        <c:axId val="79207182"/>
        <c:axId val="98614642"/>
      </c:lineChart>
      <c:catAx>
        <c:axId val="7920718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98614642"/>
        <c:crosses val="autoZero"/>
        <c:auto val="1"/>
        <c:lblAlgn val="ctr"/>
        <c:lblOffset val="100"/>
      </c:catAx>
      <c:valAx>
        <c:axId val="98614642"/>
        <c:scaling>
          <c:orientation val="minMax"/>
        </c:scaling>
        <c:delete val="0"/>
        <c:axPos val="l"/>
        <c:majorGridlines>
          <c:spPr>
            <a:ln>
              <a:solidFill>
                <a:srgbClr val="b3b3b3"/>
              </a:solidFill>
            </a:ln>
          </c:spPr>
        </c:majorGridlines>
        <c:numFmt formatCode="0.0%" sourceLinked="0"/>
        <c:majorTickMark val="out"/>
        <c:minorTickMark val="none"/>
        <c:tickLblPos val="nextTo"/>
        <c:spPr>
          <a:ln>
            <a:solidFill>
              <a:srgbClr val="b3b3b3"/>
            </a:solidFill>
          </a:ln>
        </c:spPr>
        <c:txPr>
          <a:bodyPr/>
          <a:lstStyle/>
          <a:p>
            <a:pPr>
              <a:defRPr b="0" sz="1000" spc="-1" strike="noStrike">
                <a:latin typeface="Arial"/>
              </a:defRPr>
            </a:pPr>
          </a:p>
        </c:txPr>
        <c:crossAx val="79207182"/>
        <c:crosses val="autoZero"/>
        <c:crossBetween val="midCat"/>
      </c:valAx>
      <c:spPr>
        <a:noFill/>
        <a:ln>
          <a:solidFill>
            <a:srgbClr val="b3b3b3"/>
          </a:solidFill>
        </a:ln>
      </c:spPr>
    </c:plotArea>
    <c:plotVisOnly val="1"/>
    <c:dispBlanksAs val="gap"/>
  </c:chart>
  <c:spPr>
    <a:solidFill>
      <a:srgbClr val="ffffff"/>
    </a:solidFill>
    <a:ln>
      <a:noFill/>
    </a:ln>
  </c:spPr>
</c:chartSpac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LibreOffice/6.1.2.1$Windows_X86_64 LibreOffice_project/65905a128db06ba48db947242809d14d3f9a93fe</Application>
  <Pages>1</Pages>
  <Words>23</Words>
  <Characters>146</Characters>
  <CharactersWithSpaces>167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2018-12-08T20:43:09Z</dcterms:created>
  <dc:creator/>
  <dc:description/>
  <dc:language>de-DE</dc:language>
  <cp:lastModifiedBy/>
  <dcterms:modified xsi:type="dcterms:W3CDTF">2018-12-08T20:51:25Z</dcterms:modified>
  <cp:revision>1</cp:revision>
  <dc:subject/>
  <dc:title/>
</cp:coreProperties>
</file>